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5374E3">
        <w:rPr>
          <w:rFonts w:ascii="Arial" w:hAnsi="Arial" w:cs="Arial"/>
          <w:b/>
          <w:sz w:val="32"/>
          <w:szCs w:val="32"/>
        </w:rPr>
        <w:t>АДМИНИСТРАЦИЯ</w:t>
      </w: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</w:t>
      </w:r>
      <w:r w:rsidRPr="005374E3">
        <w:rPr>
          <w:rFonts w:ascii="Arial" w:hAnsi="Arial" w:cs="Arial"/>
          <w:b/>
          <w:sz w:val="32"/>
          <w:szCs w:val="32"/>
        </w:rPr>
        <w:t xml:space="preserve"> РАЙОНА</w:t>
      </w: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374E3">
        <w:rPr>
          <w:rFonts w:ascii="Arial" w:hAnsi="Arial" w:cs="Arial"/>
          <w:b/>
          <w:sz w:val="32"/>
          <w:szCs w:val="32"/>
        </w:rPr>
        <w:t>ПОСТАНОВЛЕНИЕ</w:t>
      </w: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374E3">
        <w:rPr>
          <w:rFonts w:ascii="Arial" w:hAnsi="Arial" w:cs="Arial"/>
          <w:b/>
          <w:sz w:val="32"/>
          <w:szCs w:val="32"/>
        </w:rPr>
        <w:t>от 17 января 2023 г №3</w:t>
      </w:r>
    </w:p>
    <w:p w:rsidR="005374E3" w:rsidRPr="005374E3" w:rsidRDefault="005374E3" w:rsidP="005374E3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374E3" w:rsidRPr="005374E3" w:rsidRDefault="005374E3" w:rsidP="005374E3">
      <w:pPr>
        <w:suppressAutoHyphens/>
        <w:ind w:right="-36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74E3">
        <w:rPr>
          <w:rFonts w:ascii="Arial" w:hAnsi="Arial" w:cs="Arial"/>
          <w:b/>
          <w:sz w:val="32"/>
          <w:szCs w:val="32"/>
          <w:lang w:eastAsia="ar-SA"/>
        </w:rPr>
        <w:t>Об утверждении порядка формирования перечня налоговых расходов и оценки налоговых расходов муниципального образования «Крупецкий сельсовет» Рыльского района Курской области</w:t>
      </w:r>
    </w:p>
    <w:p w:rsidR="00C75188" w:rsidRPr="005374E3" w:rsidRDefault="00C75188" w:rsidP="005374E3">
      <w:pPr>
        <w:widowControl w:val="0"/>
        <w:shd w:val="clear" w:color="auto" w:fill="FFFFFF"/>
        <w:autoSpaceDE w:val="0"/>
        <w:rPr>
          <w:rFonts w:ascii="Arial" w:hAnsi="Arial" w:cs="Arial"/>
          <w:bCs/>
          <w:caps/>
          <w:color w:val="000000"/>
          <w:spacing w:val="-20"/>
        </w:rPr>
      </w:pPr>
    </w:p>
    <w:p w:rsidR="005374E3" w:rsidRPr="005374E3" w:rsidRDefault="005374E3" w:rsidP="005374E3">
      <w:pPr>
        <w:widowControl w:val="0"/>
        <w:shd w:val="clear" w:color="auto" w:fill="FFFFFF"/>
        <w:autoSpaceDE w:val="0"/>
        <w:rPr>
          <w:rFonts w:ascii="Arial" w:hAnsi="Arial" w:cs="Arial"/>
          <w:bCs/>
          <w:caps/>
          <w:color w:val="000000"/>
          <w:spacing w:val="-20"/>
        </w:rPr>
      </w:pPr>
    </w:p>
    <w:p w:rsidR="00C75188" w:rsidRPr="005374E3" w:rsidRDefault="00C75188" w:rsidP="00884333">
      <w:pPr>
        <w:jc w:val="both"/>
        <w:rPr>
          <w:rFonts w:ascii="Arial" w:hAnsi="Arial" w:cs="Arial"/>
          <w:lang w:eastAsia="en-US"/>
        </w:rPr>
      </w:pPr>
    </w:p>
    <w:p w:rsidR="00C75188" w:rsidRPr="005374E3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В соответствии со </w:t>
      </w:r>
      <w:hyperlink r:id="rId7" w:history="1">
        <w:r w:rsidRPr="005374E3">
          <w:rPr>
            <w:sz w:val="24"/>
            <w:szCs w:val="24"/>
          </w:rPr>
          <w:t>статьей 174.3</w:t>
        </w:r>
      </w:hyperlink>
      <w:r w:rsidRPr="005374E3">
        <w:rPr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5374E3">
          <w:rPr>
            <w:sz w:val="24"/>
            <w:szCs w:val="24"/>
          </w:rPr>
          <w:t>Постановлением</w:t>
        </w:r>
      </w:hyperlink>
      <w:r w:rsidRPr="005374E3">
        <w:rPr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5374E3">
        <w:rPr>
          <w:spacing w:val="-3"/>
          <w:sz w:val="24"/>
          <w:szCs w:val="24"/>
        </w:rPr>
        <w:t xml:space="preserve">, Администрация </w:t>
      </w:r>
      <w:r w:rsidR="00C636E1" w:rsidRPr="005374E3">
        <w:rPr>
          <w:spacing w:val="-3"/>
          <w:sz w:val="24"/>
          <w:szCs w:val="24"/>
        </w:rPr>
        <w:t>Крупецк</w:t>
      </w:r>
      <w:r w:rsidRPr="005374E3">
        <w:rPr>
          <w:spacing w:val="-3"/>
          <w:sz w:val="24"/>
          <w:szCs w:val="24"/>
        </w:rPr>
        <w:t>ого сельсове</w:t>
      </w:r>
      <w:r w:rsidR="005374E3">
        <w:rPr>
          <w:spacing w:val="-3"/>
          <w:sz w:val="24"/>
          <w:szCs w:val="24"/>
        </w:rPr>
        <w:t>та Рыльского района постановляет</w:t>
      </w:r>
      <w:r w:rsidRPr="005374E3">
        <w:rPr>
          <w:spacing w:val="-3"/>
          <w:sz w:val="24"/>
          <w:szCs w:val="24"/>
        </w:rPr>
        <w:t>:</w:t>
      </w:r>
    </w:p>
    <w:p w:rsidR="00C75188" w:rsidRPr="005374E3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1. Утвердить </w:t>
      </w:r>
      <w:hyperlink w:anchor="P37" w:history="1">
        <w:r w:rsidRPr="005374E3">
          <w:rPr>
            <w:sz w:val="24"/>
            <w:szCs w:val="24"/>
          </w:rPr>
          <w:t>Порядок</w:t>
        </w:r>
      </w:hyperlink>
      <w:r w:rsidRPr="005374E3">
        <w:rPr>
          <w:sz w:val="24"/>
          <w:szCs w:val="24"/>
        </w:rPr>
        <w:t xml:space="preserve"> формирования перечня налоговых расходов и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согласно приложению к настоящему постановлению.</w:t>
      </w:r>
    </w:p>
    <w:p w:rsidR="00C75188" w:rsidRPr="005374E3" w:rsidRDefault="005374E3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75188" w:rsidRPr="005374E3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C75188" w:rsidRPr="005374E3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3. </w:t>
      </w:r>
      <w:r w:rsidRPr="005374E3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в, установленном порядке, и распространяет свои действия на правоотношения, возникшие с 01 января 2023 года.</w:t>
      </w:r>
    </w:p>
    <w:p w:rsidR="00C75188" w:rsidRPr="005374E3" w:rsidRDefault="00C75188" w:rsidP="00871D3A">
      <w:pPr>
        <w:pStyle w:val="ConsPlusNormal"/>
        <w:ind w:firstLine="0"/>
        <w:rPr>
          <w:sz w:val="24"/>
          <w:szCs w:val="24"/>
        </w:rPr>
      </w:pPr>
    </w:p>
    <w:p w:rsidR="00C75188" w:rsidRDefault="00C75188" w:rsidP="00871D3A">
      <w:pPr>
        <w:rPr>
          <w:rFonts w:ascii="Arial" w:hAnsi="Arial" w:cs="Arial"/>
        </w:rPr>
      </w:pPr>
    </w:p>
    <w:p w:rsidR="005374E3" w:rsidRDefault="005374E3" w:rsidP="00871D3A">
      <w:pPr>
        <w:rPr>
          <w:rFonts w:ascii="Arial" w:hAnsi="Arial" w:cs="Arial"/>
        </w:rPr>
      </w:pPr>
    </w:p>
    <w:p w:rsidR="005374E3" w:rsidRPr="005374E3" w:rsidRDefault="005374E3" w:rsidP="00871D3A">
      <w:pPr>
        <w:rPr>
          <w:rFonts w:ascii="Arial" w:hAnsi="Arial" w:cs="Arial"/>
        </w:rPr>
      </w:pPr>
    </w:p>
    <w:p w:rsidR="00C75188" w:rsidRPr="005374E3" w:rsidRDefault="00C636E1" w:rsidP="00871D3A">
      <w:pPr>
        <w:rPr>
          <w:rFonts w:ascii="Arial" w:hAnsi="Arial" w:cs="Arial"/>
        </w:rPr>
      </w:pPr>
      <w:r w:rsidRPr="005374E3">
        <w:rPr>
          <w:rFonts w:ascii="Arial" w:hAnsi="Arial" w:cs="Arial"/>
        </w:rPr>
        <w:t>Врио Главы</w:t>
      </w:r>
      <w:r w:rsidR="00C75188" w:rsidRPr="005374E3">
        <w:rPr>
          <w:rFonts w:ascii="Arial" w:hAnsi="Arial" w:cs="Arial"/>
        </w:rPr>
        <w:t xml:space="preserve"> </w:t>
      </w:r>
      <w:r w:rsidRPr="005374E3">
        <w:rPr>
          <w:rFonts w:ascii="Arial" w:hAnsi="Arial" w:cs="Arial"/>
        </w:rPr>
        <w:t>Крупецк</w:t>
      </w:r>
      <w:r w:rsidR="00C75188" w:rsidRPr="005374E3">
        <w:rPr>
          <w:rFonts w:ascii="Arial" w:hAnsi="Arial" w:cs="Arial"/>
        </w:rPr>
        <w:t>ого</w:t>
      </w:r>
      <w:r w:rsidR="005374E3">
        <w:rPr>
          <w:rFonts w:ascii="Arial" w:hAnsi="Arial" w:cs="Arial"/>
        </w:rPr>
        <w:t xml:space="preserve"> сельсовета</w:t>
      </w:r>
    </w:p>
    <w:p w:rsidR="00C75188" w:rsidRPr="005374E3" w:rsidRDefault="00C75188" w:rsidP="00C53A56">
      <w:pPr>
        <w:rPr>
          <w:rFonts w:ascii="Arial" w:hAnsi="Arial" w:cs="Arial"/>
        </w:rPr>
      </w:pPr>
      <w:r w:rsidRPr="005374E3">
        <w:rPr>
          <w:rFonts w:ascii="Arial" w:hAnsi="Arial" w:cs="Arial"/>
        </w:rPr>
        <w:t xml:space="preserve">Рыльского района                                                              </w:t>
      </w:r>
      <w:r w:rsidR="005374E3">
        <w:rPr>
          <w:rFonts w:ascii="Arial" w:hAnsi="Arial" w:cs="Arial"/>
        </w:rPr>
        <w:t xml:space="preserve">            </w:t>
      </w:r>
      <w:r w:rsidR="00C636E1" w:rsidRPr="005374E3">
        <w:rPr>
          <w:rFonts w:ascii="Arial" w:hAnsi="Arial" w:cs="Arial"/>
        </w:rPr>
        <w:t xml:space="preserve">       Н.А. Индыкова</w:t>
      </w:r>
    </w:p>
    <w:p w:rsidR="00C75188" w:rsidRPr="005374E3" w:rsidRDefault="00C75188" w:rsidP="005642A1">
      <w:pPr>
        <w:pStyle w:val="ConsPlusNormal"/>
        <w:ind w:firstLine="0"/>
        <w:jc w:val="center"/>
        <w:rPr>
          <w:sz w:val="24"/>
          <w:szCs w:val="24"/>
        </w:rPr>
        <w:sectPr w:rsidR="00C75188" w:rsidRPr="005374E3" w:rsidSect="00BC63C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C75188" w:rsidRPr="005374E3" w:rsidRDefault="00C75188" w:rsidP="00871D3A">
      <w:pPr>
        <w:pStyle w:val="ConsPlusNormal"/>
        <w:ind w:firstLine="0"/>
        <w:jc w:val="right"/>
        <w:rPr>
          <w:sz w:val="24"/>
          <w:szCs w:val="24"/>
        </w:rPr>
      </w:pPr>
      <w:r w:rsidRPr="005374E3">
        <w:rPr>
          <w:sz w:val="24"/>
          <w:szCs w:val="24"/>
        </w:rPr>
        <w:lastRenderedPageBreak/>
        <w:t>Утвержден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>постановлением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 xml:space="preserve">Администрации </w:t>
      </w:r>
      <w:r w:rsidR="00C636E1" w:rsidRPr="005374E3">
        <w:rPr>
          <w:sz w:val="24"/>
          <w:szCs w:val="24"/>
        </w:rPr>
        <w:t>Крупецк</w:t>
      </w:r>
      <w:r w:rsidR="005374E3">
        <w:rPr>
          <w:sz w:val="24"/>
          <w:szCs w:val="24"/>
        </w:rPr>
        <w:t>ого сельсовета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>Рыльского района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 xml:space="preserve">от </w:t>
      </w:r>
      <w:r w:rsidR="00C636E1" w:rsidRPr="005374E3">
        <w:rPr>
          <w:sz w:val="24"/>
          <w:szCs w:val="24"/>
        </w:rPr>
        <w:t>«17</w:t>
      </w:r>
      <w:r w:rsidRPr="005374E3">
        <w:rPr>
          <w:sz w:val="24"/>
          <w:szCs w:val="24"/>
        </w:rPr>
        <w:t xml:space="preserve">» января </w:t>
      </w:r>
      <w:smartTag w:uri="urn:schemas-microsoft-com:office:smarttags" w:element="metricconverter">
        <w:smartTagPr>
          <w:attr w:name="ProductID" w:val="2023 г"/>
        </w:smartTagPr>
        <w:r w:rsidRPr="005374E3">
          <w:rPr>
            <w:sz w:val="24"/>
            <w:szCs w:val="24"/>
          </w:rPr>
          <w:t>2023 г</w:t>
        </w:r>
      </w:smartTag>
      <w:r w:rsidR="00C636E1" w:rsidRPr="005374E3">
        <w:rPr>
          <w:sz w:val="24"/>
          <w:szCs w:val="24"/>
        </w:rPr>
        <w:t>. № 3</w:t>
      </w:r>
    </w:p>
    <w:p w:rsidR="00C75188" w:rsidRDefault="00C75188" w:rsidP="005374E3">
      <w:pPr>
        <w:pStyle w:val="ConsPlusNormal"/>
        <w:rPr>
          <w:sz w:val="24"/>
          <w:szCs w:val="24"/>
        </w:rPr>
      </w:pPr>
    </w:p>
    <w:p w:rsidR="005374E3" w:rsidRDefault="005374E3" w:rsidP="005374E3">
      <w:pPr>
        <w:pStyle w:val="ConsPlusNormal"/>
        <w:rPr>
          <w:sz w:val="24"/>
          <w:szCs w:val="24"/>
        </w:rPr>
      </w:pPr>
    </w:p>
    <w:p w:rsidR="005374E3" w:rsidRPr="005374E3" w:rsidRDefault="005374E3" w:rsidP="005374E3">
      <w:pPr>
        <w:pStyle w:val="ConsPlusNormal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bookmarkStart w:id="0" w:name="P37"/>
      <w:bookmarkEnd w:id="0"/>
      <w:r w:rsidRPr="005374E3">
        <w:rPr>
          <w:rFonts w:ascii="Arial" w:hAnsi="Arial" w:cs="Arial"/>
        </w:rPr>
        <w:t>ПОРЯДОК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ФОРМИРОВАНИЯ ПЕРЕЧНЯ НАЛОГОВЫХ РАСХОДОВ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  <w:b w:val="0"/>
        </w:rPr>
      </w:pPr>
      <w:r w:rsidRPr="005374E3">
        <w:rPr>
          <w:rFonts w:ascii="Arial" w:hAnsi="Arial" w:cs="Arial"/>
        </w:rPr>
        <w:t>И ОЦЕНКИ НАЛОГОВЫХ РАСХОДОВ 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>ИЙ СЕЛЬСОВЕТ» РЫЛЬСКОГО РАЙОНА КУРСКОЙ ОБЛАСТИ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>I. Общие положения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1. Настоящий Порядок определяет правила формирования перечня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>Рыльского района Курской области и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2. Понятия, используемые в настоящем Порядке, означают следующее: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куратор налогового расхода - орган исполнительной власти муниципального образования, ответственный в соответствии с полномочиями, установленными нормативными правовыми актами Администрации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за достижение целей муниципальной программы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(далее по тексту – муниципальная программа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района), соответствующих налоговому расходу;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нормативные характеристики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сведения о положениях нормативных правовых актов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72" w:history="1">
        <w:r w:rsidRPr="005374E3">
          <w:rPr>
            <w:sz w:val="24"/>
            <w:szCs w:val="24"/>
          </w:rPr>
          <w:t>перечню</w:t>
        </w:r>
      </w:hyperlink>
      <w:r w:rsidRPr="005374E3">
        <w:rPr>
          <w:sz w:val="24"/>
          <w:szCs w:val="24"/>
        </w:rPr>
        <w:t xml:space="preserve"> согласно приложению к настоящему Порядку (далее - приложение);</w:t>
      </w:r>
    </w:p>
    <w:p w:rsidR="00C75188" w:rsidRPr="005374E3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оценка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комплекс мероприятий по оценке объемов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обусловленных льготами, предоставленными плательщикам, а также по оценке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сельсовет»Рыльского района Курской области;</w:t>
      </w:r>
    </w:p>
    <w:p w:rsidR="00C75188" w:rsidRPr="005374E3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оценка объемов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определение объемов выпадающих доходов местного бюджета, обусловленных льготами, предоставленными плательщикам;</w:t>
      </w:r>
    </w:p>
    <w:p w:rsidR="00C75188" w:rsidRPr="005374E3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оценка эффективности налоговых расходов муниципального образования </w:t>
      </w:r>
      <w:r w:rsidRPr="005374E3">
        <w:rPr>
          <w:sz w:val="24"/>
          <w:szCs w:val="24"/>
        </w:rPr>
        <w:lastRenderedPageBreak/>
        <w:t>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>Рыльского района Курской области;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паспорт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документ, содержащий сведения о нормативных, фискальных и целевых характеристиках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составляемый куратором налогового расхода;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перечень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документ, содержащий сведения о распределении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в соответствии с целями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 Рыльского района, а также о кураторах налоговых расходов;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плательщики - плательщики налогов;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социальные налоговые расходы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обусловленных необходимостью обеспечения социальной защиты (поддержки) населения;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стимулирующие налоговые расходы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(далее по тексту – местный бюджет);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технические налоговые расходы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средств местного бюджета;</w:t>
      </w:r>
    </w:p>
    <w:p w:rsidR="00C75188" w:rsidRPr="005374E3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фискальные характеристики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- сведения об объеме льгот, предоставленных плательщикам, о численности получателей льгот, об объеме налогов, задекларированных ими для уплаты в местный бюджет, а также иные характеристики, предусмотренные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целевые характеристики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- сведения о целевой категории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 xml:space="preserve">Рыльского района Курской области, целях предоставления плательщикам налоговых льгот, показателях (индикаторах) достижения целей предоставления льгот, а также иные характеристики, предусмотренные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.</w:t>
      </w:r>
    </w:p>
    <w:p w:rsidR="00C75188" w:rsidRPr="005374E3" w:rsidRDefault="00C75188" w:rsidP="005374E3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>II. Порядок формирования перечня налоговых расходов</w:t>
      </w:r>
    </w:p>
    <w:p w:rsidR="00C75188" w:rsidRPr="005374E3" w:rsidRDefault="00C75188" w:rsidP="00871D3A">
      <w:pPr>
        <w:pStyle w:val="ConsPlusNormal"/>
        <w:jc w:val="center"/>
        <w:rPr>
          <w:b/>
          <w:sz w:val="24"/>
          <w:szCs w:val="24"/>
        </w:rPr>
      </w:pPr>
      <w:r w:rsidRPr="005374E3">
        <w:rPr>
          <w:b/>
          <w:sz w:val="24"/>
          <w:szCs w:val="24"/>
        </w:rPr>
        <w:t>муниципального образования «</w:t>
      </w:r>
      <w:r w:rsidR="00C636E1" w:rsidRPr="005374E3">
        <w:rPr>
          <w:b/>
          <w:sz w:val="24"/>
          <w:szCs w:val="24"/>
        </w:rPr>
        <w:t>Крупецк</w:t>
      </w:r>
      <w:r w:rsidRPr="005374E3">
        <w:rPr>
          <w:b/>
          <w:sz w:val="24"/>
          <w:szCs w:val="24"/>
        </w:rPr>
        <w:t>ий  сельсовет»</w:t>
      </w:r>
    </w:p>
    <w:p w:rsidR="00C75188" w:rsidRPr="005374E3" w:rsidRDefault="00C75188" w:rsidP="00871D3A">
      <w:pPr>
        <w:pStyle w:val="ConsPlusNormal"/>
        <w:jc w:val="center"/>
        <w:rPr>
          <w:b/>
          <w:sz w:val="24"/>
          <w:szCs w:val="24"/>
        </w:rPr>
      </w:pPr>
      <w:r w:rsidRPr="005374E3">
        <w:rPr>
          <w:b/>
          <w:sz w:val="24"/>
          <w:szCs w:val="24"/>
        </w:rPr>
        <w:t>Рыльского района Курской области</w:t>
      </w:r>
    </w:p>
    <w:p w:rsidR="00C75188" w:rsidRPr="005374E3" w:rsidRDefault="00C75188" w:rsidP="005374E3">
      <w:pPr>
        <w:pStyle w:val="ConsPlusNormal"/>
        <w:ind w:firstLine="0"/>
        <w:jc w:val="both"/>
        <w:rPr>
          <w:sz w:val="24"/>
          <w:szCs w:val="24"/>
        </w:rPr>
      </w:pPr>
      <w:bookmarkStart w:id="1" w:name="P53"/>
      <w:bookmarkEnd w:id="1"/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3. Проект перечня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на очередной финансовый год и плановый период (далее - проект перечня налоговых расходов) формируется Администрацией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ежегодно до 25 марта направляется ответственным исполнителям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а также иным муниципальным органам, организациям, которых предлагается определить в качестве кураторов налоговых расходов, для формирования целевых характеристик налоговых расходов и согласования проекта перечня в части касающейся.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55"/>
      <w:bookmarkEnd w:id="2"/>
      <w:r w:rsidRPr="005374E3">
        <w:rPr>
          <w:sz w:val="24"/>
          <w:szCs w:val="24"/>
        </w:rPr>
        <w:t xml:space="preserve">4. Органы и организации, указанные в </w:t>
      </w:r>
      <w:hyperlink w:anchor="P53" w:history="1">
        <w:r w:rsidRPr="005374E3">
          <w:rPr>
            <w:sz w:val="24"/>
            <w:szCs w:val="24"/>
          </w:rPr>
          <w:t>пункте 3</w:t>
        </w:r>
      </w:hyperlink>
      <w:r w:rsidRPr="005374E3">
        <w:rPr>
          <w:sz w:val="24"/>
          <w:szCs w:val="24"/>
        </w:rPr>
        <w:t xml:space="preserve"> настоящего Порядка, рассматривают проект перечня налоговых расходов на предмет предлагаемого определения кураторов налоговых расходов, а также формируют целевые характеристики налоговых расходов в соответствии с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Отнесение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к муниципальным программам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осуществляется исходя из целей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 и (или) целей социально-экономической политики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(далее по тексту - социально-экономической политики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района), не относящихся к муниципальным программам.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Замечания и (или) предложения по формированию и (или) уточнению проекта перечня налоговых расходов ежегодно до 10 апреля направляются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случае если указанные замечания содержат предложения по изменению куратора налогового расхода, они подлежат согласованию с предлагаемым куратором налогового расхода, которое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При наличии разногласий по проекту перечня налоговых расходов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обеспечивает проведение согласительных совещаний с соответствующими органами и организациями до 20 апреля текущего года.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Разногласия, не урегулированные по результатам таких совещаний, до 30 апреля текущего года рассматриваются Главой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lastRenderedPageBreak/>
        <w:t xml:space="preserve">5. В срок не позднее 7 рабочих дней после завершения процедур, указанных в </w:t>
      </w:r>
      <w:hyperlink w:anchor="P55" w:history="1">
        <w:r w:rsidRPr="005374E3">
          <w:rPr>
            <w:sz w:val="24"/>
            <w:szCs w:val="24"/>
          </w:rPr>
          <w:t>пункте 4</w:t>
        </w:r>
      </w:hyperlink>
      <w:r w:rsidRPr="005374E3">
        <w:rPr>
          <w:sz w:val="24"/>
          <w:szCs w:val="24"/>
        </w:rPr>
        <w:t xml:space="preserve"> настоящего Порядка, согласованный перечень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утверждается Администрацией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размещается на официальном сайте Администрации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в информационно-телекоммуникационной сети "Интернет".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6. В случае внесения в текущем финансовом году изменений в перечень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структурные элементы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(или) в случае изменения полномочий органов и организаций, указанных в </w:t>
      </w:r>
      <w:hyperlink w:anchor="P53" w:history="1">
        <w:r w:rsidRPr="005374E3">
          <w:rPr>
            <w:sz w:val="24"/>
            <w:szCs w:val="24"/>
          </w:rPr>
          <w:t>пункте 3</w:t>
        </w:r>
      </w:hyperlink>
      <w:r w:rsidRPr="005374E3">
        <w:rPr>
          <w:sz w:val="24"/>
          <w:szCs w:val="24"/>
        </w:rPr>
        <w:t xml:space="preserve"> настоящего Порядка, в связи с которыми возникает необходимость внесения изменений в перечень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соответствующую информацию для уточнения им перечня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сельсовет»Рыльского района Курской области.</w:t>
      </w:r>
    </w:p>
    <w:p w:rsidR="00C75188" w:rsidRPr="005374E3" w:rsidRDefault="00C75188" w:rsidP="00996B6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7. Перечень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 xml:space="preserve">Рыльского района Курской области с внесенными в него изменениями формируется до 1 октября (в случае уточнения структурных элементов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 в рамках формирования проекта Решения о местном бюджете на очередной финансовый год и плановый период) и до 15 декабря (в случае уточнения структурных элементов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в рамках рассмотрения и утверждения проекта решения о бюджете на очередной финансовый год и плановый период).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 xml:space="preserve">III. Правила формирования информации о нормативных, целевых и </w:t>
      </w: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>фискальных характеристиках налоговых расходов 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>ий сельсовет» Рыльского района Курской области, подлежащей включению в паспорта налоговых расходов 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>ий сельсовет»</w:t>
      </w:r>
      <w:r w:rsidR="00C636E1" w:rsidRPr="005374E3">
        <w:rPr>
          <w:rFonts w:ascii="Arial" w:hAnsi="Arial" w:cs="Arial"/>
        </w:rPr>
        <w:t xml:space="preserve"> </w:t>
      </w:r>
      <w:r w:rsidRPr="005374E3">
        <w:rPr>
          <w:rFonts w:ascii="Arial" w:hAnsi="Arial" w:cs="Arial"/>
        </w:rPr>
        <w:t>Рыльского района Курской области</w:t>
      </w: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8. В целях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>Рыльского района Курской области ежегодно формируется информация о нормативных, целевых и фискальных характеристиках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в порядке, установленном настоящим разделом.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9.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до 1 февраля направляет в Управление Федеральной налоговой службы по Курской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области, в том числе действовавших в отчетном году и в году, предшествующем отчетному году, и иной информации, предусмотренной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10.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на основании </w:t>
      </w:r>
      <w:r w:rsidRPr="005374E3">
        <w:rPr>
          <w:sz w:val="24"/>
          <w:szCs w:val="24"/>
        </w:rPr>
        <w:lastRenderedPageBreak/>
        <w:t xml:space="preserve">сведений, предоставленных Управлением Федеральной налоговой службы по Курской области в соответствии с </w:t>
      </w:r>
      <w:hyperlink r:id="rId9" w:history="1">
        <w:r w:rsidRPr="005374E3">
          <w:rPr>
            <w:sz w:val="24"/>
            <w:szCs w:val="24"/>
          </w:rPr>
          <w:t>подпунктом "б" пункта 8</w:t>
        </w:r>
      </w:hyperlink>
      <w:r w:rsidRPr="005374E3">
        <w:rPr>
          <w:sz w:val="24"/>
          <w:szCs w:val="24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г. N 796 (далее - Общие требования), до 10 апреля направляет кураторам налоговых расходов сведения о значениях фискальных характеристик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</w:t>
      </w:r>
      <w:r w:rsidR="00C636E1" w:rsidRPr="005374E3">
        <w:rPr>
          <w:sz w:val="24"/>
          <w:szCs w:val="24"/>
        </w:rPr>
        <w:t xml:space="preserve"> </w:t>
      </w:r>
      <w:r w:rsidRPr="005374E3">
        <w:rPr>
          <w:sz w:val="24"/>
          <w:szCs w:val="24"/>
        </w:rPr>
        <w:t>Рыльского района Курской области за год, предшествующий отчетному году, а также показатели, необходимые для расчета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сведения о номинальном темпе прироста налоговых доходов бюджета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и в i-м году по отношению к показателям базового года.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 11. В целях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за год, предшествующий отчетному году, кураторы налоговых расходов: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формируют паспорта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за указанный период, содержащие информацию, предусмотренную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б) осуществляют оценку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за указанный период и направляют до 20 мая результаты такой оценки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12.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осуществляет обобщение результатов оценки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за год, предшествующий отчетному году, проводимой кураторами налоговых расходов, и до 1 июня представляет в Комитет финансов Курской области данные для оценки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по </w:t>
      </w:r>
      <w:hyperlink w:anchor="P172" w:history="1">
        <w:r w:rsidRPr="005374E3">
          <w:rPr>
            <w:sz w:val="24"/>
            <w:szCs w:val="24"/>
          </w:rPr>
          <w:t>перечню</w:t>
        </w:r>
      </w:hyperlink>
      <w:r w:rsidRPr="005374E3">
        <w:rPr>
          <w:sz w:val="24"/>
          <w:szCs w:val="24"/>
        </w:rPr>
        <w:t xml:space="preserve"> согласно приложению.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13.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на основании сведений, предоставленных Управлением Федеральной налоговой службы по Курской области в соответствии с </w:t>
      </w:r>
      <w:hyperlink r:id="rId10" w:history="1">
        <w:r w:rsidRPr="005374E3">
          <w:rPr>
            <w:sz w:val="24"/>
            <w:szCs w:val="24"/>
          </w:rPr>
          <w:t>подпунктом "е" пункта 8</w:t>
        </w:r>
      </w:hyperlink>
      <w:r w:rsidRPr="005374E3">
        <w:rPr>
          <w:sz w:val="24"/>
          <w:szCs w:val="24"/>
        </w:rPr>
        <w:t xml:space="preserve"> Общих требований до 20 июля направляет кураторам налоговых расходов сведения о значениях фискальных характеристик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за отчетный финансовый год по </w:t>
      </w:r>
      <w:hyperlink w:anchor="P172" w:history="1">
        <w:r w:rsidRPr="005374E3">
          <w:rPr>
            <w:sz w:val="24"/>
            <w:szCs w:val="24"/>
          </w:rPr>
          <w:t>перечню</w:t>
        </w:r>
      </w:hyperlink>
      <w:r w:rsidRPr="005374E3">
        <w:rPr>
          <w:sz w:val="24"/>
          <w:szCs w:val="24"/>
        </w:rPr>
        <w:t xml:space="preserve"> согласно приложению, а также показатели, необходимые для расчета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сведения о номинальном темпе прироста налоговых доходов местного бюджета в i-м году по отношению к показателям базового года. 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14. В целях оценки налоговых расходов муниципального образования </w:t>
      </w:r>
      <w:r w:rsidRPr="005374E3">
        <w:rPr>
          <w:sz w:val="24"/>
          <w:szCs w:val="24"/>
        </w:rPr>
        <w:lastRenderedPageBreak/>
        <w:t>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за отчетный финансовый год кураторы налоговых расходов: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формируют паспорта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за указанный период, содержащие информацию, предусмотренную </w:t>
      </w:r>
      <w:hyperlink w:anchor="P172" w:history="1">
        <w:r w:rsidRPr="005374E3">
          <w:rPr>
            <w:sz w:val="24"/>
            <w:szCs w:val="24"/>
          </w:rPr>
          <w:t>приложением</w:t>
        </w:r>
      </w:hyperlink>
      <w:r w:rsidRPr="005374E3">
        <w:rPr>
          <w:sz w:val="24"/>
          <w:szCs w:val="24"/>
        </w:rPr>
        <w:t>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б) осуществляют оценку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за указанный период и направляют до 25 июля результаты такой оценки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15.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обобщает результаты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сельсовет»Рыльского района Курской области за отчетный финансовый год и представляет их для рассмотрения Главе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до 30 июля.</w:t>
      </w:r>
    </w:p>
    <w:p w:rsidR="005374E3" w:rsidRPr="005374E3" w:rsidRDefault="005374E3" w:rsidP="005374E3">
      <w:pPr>
        <w:pStyle w:val="ConsPlusNormal"/>
        <w:spacing w:before="220"/>
        <w:ind w:firstLine="0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>IV. Порядок оценки налоговых расходов 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>ий сельсовет» Рыльского района Курской области</w:t>
      </w:r>
    </w:p>
    <w:p w:rsidR="00C75188" w:rsidRPr="005374E3" w:rsidRDefault="00C75188" w:rsidP="005374E3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16. Методики оценки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разрабатывается и утверждается Администрацией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методике оценки эффективности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сельсовет»Рыльского района Курской области следует учитывать, что налоговый расход должен оказывать прямое или косвенное влияние на достижение целей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17. Оценка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осуществляется кураторами налоговых расходов и включает: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оценку целесообразности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б) оценку результативности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96"/>
      <w:bookmarkEnd w:id="3"/>
      <w:r w:rsidRPr="005374E3">
        <w:rPr>
          <w:sz w:val="24"/>
          <w:szCs w:val="24"/>
        </w:rPr>
        <w:t>18. Критериями оценки целесообразности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являются: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соответствие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сельсовет»Рыльского района Курской области целям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б) востребованность предоставленных льгот у плательщиков налога, которая характеризуется соотношением численности плательщиков, </w:t>
      </w:r>
      <w:r w:rsidRPr="005374E3">
        <w:rPr>
          <w:sz w:val="24"/>
          <w:szCs w:val="24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Методике необходимо отразить порядок определения общей численности плательщиков, источники указанных сведений и обоснование данной информации, а также пороговое значение, при котором льгота является востребованной.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19. Налоговый расход должен соответствовать обоим критериям целесообразности, указанным в </w:t>
      </w:r>
      <w:hyperlink w:anchor="P96" w:history="1">
        <w:r w:rsidRPr="005374E3">
          <w:rPr>
            <w:sz w:val="24"/>
            <w:szCs w:val="24"/>
          </w:rPr>
          <w:t>пункте 18</w:t>
        </w:r>
      </w:hyperlink>
      <w:r w:rsidRPr="005374E3">
        <w:rPr>
          <w:sz w:val="24"/>
          <w:szCs w:val="24"/>
        </w:rPr>
        <w:t xml:space="preserve"> настоящего Порядка. В случае несоответствия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хотя бы одному из критериев, куратору налогового расхода надлежит представить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соответствующие предложения о сохранении, уточнении либо отмене льгот для плательщиков.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20. Критериями оценки результативности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являются: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б) оценка бюджетной эффективности;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в) оценка совокупного бюджетного эффекта (для стимулирующих налоговых расходов).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21. В качестве критерия оценки результативности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определяется как минимум один показатель (индикатор)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либо иной показатель (индикатор), на значение которого оказывают влияние налоговые расходы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Исходя из характера цели налогового расхода, в последующем определяется его целевая категория. Сведения о целевых категориях должны быть отражены в методике.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22. В целях проведения оценки бюджетной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а также оценка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110"/>
      <w:bookmarkEnd w:id="4"/>
      <w:r w:rsidRPr="005374E3">
        <w:rPr>
          <w:sz w:val="24"/>
          <w:szCs w:val="24"/>
        </w:rPr>
        <w:lastRenderedPageBreak/>
        <w:t xml:space="preserve">23. Сравнительный анализ включает сопоставление объемов расходов  бюджета в случае применения альтернативных механизмов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объемов предоставленных льгот (расчет прироста показателя (индикатора)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на 1 рубль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и на 1 рубль расходов  бюджета для достижения того же показателя (индикатора) в случае применения альтернативных механизмов).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В качестве альтернативных механизмов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(или) целей социально-экономической политики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района, не относящихся к муниципальным программам, могут учитываться в том числе: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24. В целях оценки бюджетной эффективности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области, обусловленных льготами по налогу на землю организациям и физическим лицам, по налогу на имущество физических лиц, наряду со сравнительным анализом, указанным в </w:t>
      </w:r>
      <w:hyperlink w:anchor="P110" w:history="1">
        <w:r w:rsidRPr="005374E3">
          <w:rPr>
            <w:sz w:val="24"/>
            <w:szCs w:val="24"/>
          </w:rPr>
          <w:t>пункте 23</w:t>
        </w:r>
      </w:hyperlink>
      <w:r w:rsidRPr="005374E3">
        <w:rPr>
          <w:sz w:val="24"/>
          <w:szCs w:val="24"/>
        </w:rPr>
        <w:t xml:space="preserve"> настоящего Порядка, рекомендуется рассчитывать оценку совокупного бюджетного эффекта (самоокупаемости) указанных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в соответствии с пунктом 26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25. Оценка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определяется в целом по указанной категории плательщиков.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26. Оценка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сельсовет»Рыльского района Курской области (E) определяется за период с начала действия для плательщиков соответствующих льгот или за 5 отчетных лет, если указанные льготы действуют более 6 лет на день проведения оценки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</w:t>
      </w:r>
      <w:r w:rsidRPr="005374E3">
        <w:rPr>
          <w:sz w:val="24"/>
          <w:szCs w:val="24"/>
        </w:rPr>
        <w:lastRenderedPageBreak/>
        <w:t>сельсовет»Рыльского района Курской области, по следующей формуле:</w:t>
      </w: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</w:p>
    <w:p w:rsidR="00C75188" w:rsidRPr="005374E3" w:rsidRDefault="00021DEC" w:rsidP="00871D3A">
      <w:pPr>
        <w:pStyle w:val="ConsPlusNormal"/>
        <w:jc w:val="center"/>
        <w:rPr>
          <w:sz w:val="24"/>
          <w:szCs w:val="24"/>
        </w:rPr>
      </w:pPr>
      <w:r w:rsidRPr="005374E3">
        <w:rPr>
          <w:noProof/>
          <w:position w:val="-26"/>
          <w:sz w:val="24"/>
          <w:szCs w:val="24"/>
        </w:rPr>
        <w:drawing>
          <wp:inline distT="0" distB="0" distL="0" distR="0">
            <wp:extent cx="2282190" cy="469265"/>
            <wp:effectExtent l="19050" t="0" r="0" b="0"/>
            <wp:docPr id="1" name="Рисунок 3" descr="base_23969_81625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81625_32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где: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i - порядковый номер года, имеющий значение от 1 до 5;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m</w:t>
      </w:r>
      <w:r w:rsidRPr="005374E3">
        <w:rPr>
          <w:sz w:val="24"/>
          <w:szCs w:val="24"/>
          <w:vertAlign w:val="subscript"/>
        </w:rPr>
        <w:t>i</w:t>
      </w:r>
      <w:r w:rsidRPr="005374E3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j - порядковый номер плательщика, имеющий значение от 1 до m;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N</w:t>
      </w:r>
      <w:r w:rsidRPr="005374E3">
        <w:rPr>
          <w:sz w:val="24"/>
          <w:szCs w:val="24"/>
          <w:vertAlign w:val="subscript"/>
        </w:rPr>
        <w:t>ij</w:t>
      </w:r>
      <w:r w:rsidRPr="005374E3">
        <w:rPr>
          <w:sz w:val="24"/>
          <w:szCs w:val="24"/>
        </w:rPr>
        <w:t xml:space="preserve"> - объем налогов, задекларированных для уплаты в местный бюджет j-м плательщиком в i-м году.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льготы действуют менее 6 лет, объемы налогов, подлежащих уплате в местный бюджет, оцениваются (прогнозируются) по данным  Администрации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B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 xml:space="preserve"> - базовый объем налогов, задекларированных для уплаты в местный бюджет j-м плательщиком в базовом году;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g</w:t>
      </w:r>
      <w:r w:rsidRPr="005374E3">
        <w:rPr>
          <w:sz w:val="24"/>
          <w:szCs w:val="24"/>
          <w:vertAlign w:val="subscript"/>
        </w:rPr>
        <w:t>i</w:t>
      </w:r>
      <w:r w:rsidRPr="005374E3">
        <w:rPr>
          <w:sz w:val="24"/>
          <w:szCs w:val="24"/>
        </w:rPr>
        <w:t xml:space="preserve"> - номинальный темп прироста налоговых доходов бюджетов в i-м году по отношению к показателям базового года.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В соответствии с Общими </w:t>
      </w:r>
      <w:hyperlink r:id="rId12" w:history="1">
        <w:r w:rsidRPr="005374E3">
          <w:rPr>
            <w:sz w:val="24"/>
            <w:szCs w:val="24"/>
          </w:rPr>
          <w:t>требованиями</w:t>
        </w:r>
      </w:hyperlink>
      <w:r w:rsidRPr="005374E3">
        <w:rPr>
          <w:sz w:val="24"/>
          <w:szCs w:val="24"/>
        </w:rPr>
        <w:t xml:space="preserve"> 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установленные сроки;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r - расчетная стоимость среднесрочных рыночных заимствований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сельсовет»Рыльского района Курской области, рассчитываемая по формуле:</w:t>
      </w:r>
    </w:p>
    <w:p w:rsidR="00C75188" w:rsidRPr="005374E3" w:rsidRDefault="00C75188" w:rsidP="00871D3A">
      <w:pPr>
        <w:pStyle w:val="ConsPlusNormal"/>
        <w:jc w:val="center"/>
        <w:rPr>
          <w:sz w:val="24"/>
          <w:szCs w:val="24"/>
        </w:rPr>
      </w:pPr>
      <w:r w:rsidRPr="005374E3">
        <w:rPr>
          <w:sz w:val="24"/>
          <w:szCs w:val="24"/>
        </w:rPr>
        <w:t>r = i</w:t>
      </w:r>
      <w:r w:rsidRPr="005374E3">
        <w:rPr>
          <w:sz w:val="24"/>
          <w:szCs w:val="24"/>
          <w:vertAlign w:val="subscript"/>
        </w:rPr>
        <w:t>инф</w:t>
      </w:r>
      <w:r w:rsidRPr="005374E3">
        <w:rPr>
          <w:sz w:val="24"/>
          <w:szCs w:val="24"/>
        </w:rPr>
        <w:t xml:space="preserve"> + p + c,</w:t>
      </w: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где: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i </w:t>
      </w:r>
      <w:r w:rsidRPr="005374E3">
        <w:rPr>
          <w:sz w:val="24"/>
          <w:szCs w:val="24"/>
          <w:vertAlign w:val="subscript"/>
        </w:rPr>
        <w:t>инф</w:t>
      </w:r>
      <w:r w:rsidRPr="005374E3">
        <w:rPr>
          <w:sz w:val="24"/>
          <w:szCs w:val="24"/>
        </w:rPr>
        <w:t xml:space="preserve"> - целевой уровень инфляции (4 процента);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p - реальная процентная ставка, определяемая на уровне 2,5 процента;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c - кредитная премия за риск, рассчитываемая для целей настоящего документа в зависимости от отношения муниципального долга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по состоянию на 1 января текущего финансового года к доходам (без учета безвозмездных поступлений) за отчетный период: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случае если указанное отношение составляет менее 50 процентов, кредитная премия за риск принимается равной 1 проценту;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в случае если указанное отношение составляет от 50 до 100 процентов, кредитная премия за риск принимается равной 2 процентам;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lastRenderedPageBreak/>
        <w:t>в случае если указанное отношение составляет более 100 процентов, кредитная премия за риск принимается равной 3 процентам.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27. Базовый объем налогов, задекларированных для уплаты в местный бюджет j-м плательщиком в базовом году (B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>), рассчитывается по формуле: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Normal"/>
        <w:jc w:val="center"/>
        <w:rPr>
          <w:sz w:val="24"/>
          <w:szCs w:val="24"/>
        </w:rPr>
      </w:pPr>
      <w:r w:rsidRPr="005374E3">
        <w:rPr>
          <w:sz w:val="24"/>
          <w:szCs w:val="24"/>
        </w:rPr>
        <w:t>B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 xml:space="preserve"> = N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 xml:space="preserve"> + L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>,</w:t>
      </w:r>
    </w:p>
    <w:p w:rsidR="00C75188" w:rsidRPr="005374E3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где: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N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 xml:space="preserve"> - объем налогов, задекларированных для уплаты в местный бюджет j-м плательщиком в базовом году;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L</w:t>
      </w:r>
      <w:r w:rsidRPr="005374E3">
        <w:rPr>
          <w:sz w:val="24"/>
          <w:szCs w:val="24"/>
          <w:vertAlign w:val="subscript"/>
        </w:rPr>
        <w:t>0j</w:t>
      </w:r>
      <w:r w:rsidRPr="005374E3">
        <w:rPr>
          <w:sz w:val="24"/>
          <w:szCs w:val="24"/>
        </w:rPr>
        <w:t xml:space="preserve"> - объем льгот, предоставленных j-му плательщику в базовом году.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28. Куратор налогового расхода в рамках методики оценки эффективности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вправе предусматривать дополнительные критерии оценки бюджетной эффективности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области.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5374E3">
        <w:rPr>
          <w:rFonts w:ascii="Arial" w:hAnsi="Arial" w:cs="Arial"/>
        </w:rPr>
        <w:t>V. Порядок обобщения результатов оценки эффективности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налоговых расходов 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>ий сельсовет»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Рыльского района Курской области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49794A">
      <w:pPr>
        <w:pStyle w:val="ConsPlusNormal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29. По итогам оценки эффективности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куратор налогового расхода формулирует выводы о достижении целевых характеристик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области, о вкладе налогового расхода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в достижение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(или) целей социально-экономической политики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не относящихся к муниципальным программам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 и (или) целей социально-экономической развития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ого сельсовета Рыльского района, не относящихся к муниципальным программам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Паспорта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 Рыльского района Курской области с результатами оценки эффективности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области, выводы, указанные в пункте 29 настоящего Порядка, а также предложения о необходимости сохранения, уточнения или отмены предоставленных плательщикам льгот направляются </w:t>
      </w:r>
      <w:r w:rsidRPr="005374E3">
        <w:rPr>
          <w:sz w:val="24"/>
          <w:szCs w:val="24"/>
        </w:rPr>
        <w:lastRenderedPageBreak/>
        <w:t xml:space="preserve">кураторами налоговых расходов в Администрацию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 xml:space="preserve">30. Администрация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обобщает результаты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и представляет их для рассмотрения Главе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31. Результаты рассмотрения оценки налоговых расходов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ий сельсовет»Рыльского района Курской области учитываются при формировании основных направлений бюджетной и налоговой политики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района, а также при проведении оценки эффективности реализации муниципальных программ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района.</w:t>
      </w:r>
    </w:p>
    <w:p w:rsidR="00C75188" w:rsidRPr="005374E3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374E3">
        <w:rPr>
          <w:sz w:val="24"/>
          <w:szCs w:val="24"/>
        </w:rPr>
        <w:t>32. Информация о налоговых расходах муниципального образования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Курской области размещается не позднее 1 октября текущего года на официальном сайте Администрации 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>ого сельсовета Рыльского района в информационно-телекоммуникационной сети "Интернет".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br w:type="page"/>
      </w:r>
      <w:r w:rsidRPr="005374E3">
        <w:rPr>
          <w:sz w:val="24"/>
          <w:szCs w:val="24"/>
        </w:rPr>
        <w:lastRenderedPageBreak/>
        <w:t>Приложение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>к Порядку формирования перечня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 xml:space="preserve">налоговых расходов и оценки налоговых 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>расходов муниципального образования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 xml:space="preserve"> «</w:t>
      </w:r>
      <w:r w:rsidR="00C636E1" w:rsidRPr="005374E3">
        <w:rPr>
          <w:sz w:val="24"/>
          <w:szCs w:val="24"/>
        </w:rPr>
        <w:t>Крупецк</w:t>
      </w:r>
      <w:r w:rsidRPr="005374E3">
        <w:rPr>
          <w:sz w:val="24"/>
          <w:szCs w:val="24"/>
        </w:rPr>
        <w:t xml:space="preserve">ий сельсовет» Рыльского района </w:t>
      </w:r>
    </w:p>
    <w:p w:rsidR="00C75188" w:rsidRPr="005374E3" w:rsidRDefault="00C75188" w:rsidP="00871D3A">
      <w:pPr>
        <w:pStyle w:val="ConsPlusNormal"/>
        <w:jc w:val="right"/>
        <w:rPr>
          <w:sz w:val="24"/>
          <w:szCs w:val="24"/>
        </w:rPr>
      </w:pPr>
      <w:r w:rsidRPr="005374E3">
        <w:rPr>
          <w:sz w:val="24"/>
          <w:szCs w:val="24"/>
        </w:rPr>
        <w:t>Курской области</w:t>
      </w:r>
    </w:p>
    <w:p w:rsidR="00C75188" w:rsidRDefault="00C75188" w:rsidP="00871D3A">
      <w:pPr>
        <w:pStyle w:val="ConsPlusNormal"/>
        <w:jc w:val="both"/>
        <w:rPr>
          <w:sz w:val="24"/>
          <w:szCs w:val="24"/>
        </w:rPr>
      </w:pPr>
    </w:p>
    <w:p w:rsidR="005374E3" w:rsidRDefault="005374E3" w:rsidP="00871D3A">
      <w:pPr>
        <w:pStyle w:val="ConsPlusNormal"/>
        <w:jc w:val="both"/>
        <w:rPr>
          <w:sz w:val="24"/>
          <w:szCs w:val="24"/>
        </w:rPr>
      </w:pPr>
    </w:p>
    <w:p w:rsidR="005374E3" w:rsidRPr="005374E3" w:rsidRDefault="005374E3" w:rsidP="00871D3A">
      <w:pPr>
        <w:pStyle w:val="ConsPlusNormal"/>
        <w:jc w:val="both"/>
        <w:rPr>
          <w:sz w:val="24"/>
          <w:szCs w:val="24"/>
        </w:rPr>
      </w:pP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bookmarkStart w:id="5" w:name="P172"/>
      <w:bookmarkEnd w:id="5"/>
      <w:r w:rsidRPr="005374E3">
        <w:rPr>
          <w:rFonts w:ascii="Arial" w:hAnsi="Arial" w:cs="Arial"/>
        </w:rPr>
        <w:t>ПЕРЕЧЕНЬ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ИНФОРМАЦИИ, ВКЛЮЧАЕМОЙ В ПАСПОРТ НАЛОГОВОГО РАСХОДА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муниципального образования «</w:t>
      </w:r>
      <w:r w:rsidR="00C636E1" w:rsidRPr="005374E3">
        <w:rPr>
          <w:rFonts w:ascii="Arial" w:hAnsi="Arial" w:cs="Arial"/>
        </w:rPr>
        <w:t>Крупецк</w:t>
      </w:r>
      <w:r w:rsidRPr="005374E3">
        <w:rPr>
          <w:rFonts w:ascii="Arial" w:hAnsi="Arial" w:cs="Arial"/>
        </w:rPr>
        <w:t xml:space="preserve">ий сельсовет» Рыльского района </w:t>
      </w:r>
    </w:p>
    <w:p w:rsidR="00C75188" w:rsidRPr="005374E3" w:rsidRDefault="00C75188" w:rsidP="00871D3A">
      <w:pPr>
        <w:pStyle w:val="ConsPlusTitle"/>
        <w:jc w:val="center"/>
        <w:rPr>
          <w:rFonts w:ascii="Arial" w:hAnsi="Arial" w:cs="Arial"/>
        </w:rPr>
      </w:pPr>
      <w:r w:rsidRPr="005374E3">
        <w:rPr>
          <w:rFonts w:ascii="Arial" w:hAnsi="Arial" w:cs="Arial"/>
        </w:rPr>
        <w:t>Курской области</w:t>
      </w:r>
    </w:p>
    <w:p w:rsidR="00C75188" w:rsidRPr="005374E3" w:rsidRDefault="00C75188" w:rsidP="00871D3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6195"/>
        <w:gridCol w:w="2599"/>
      </w:tblGrid>
      <w:tr w:rsidR="00C75188" w:rsidRPr="005374E3" w:rsidTr="005374E3">
        <w:tc>
          <w:tcPr>
            <w:tcW w:w="0" w:type="auto"/>
            <w:gridSpan w:val="2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Источник данных</w:t>
            </w:r>
          </w:p>
        </w:tc>
      </w:tr>
      <w:tr w:rsidR="00C75188" w:rsidRPr="005374E3" w:rsidTr="005374E3">
        <w:tc>
          <w:tcPr>
            <w:tcW w:w="0" w:type="auto"/>
            <w:gridSpan w:val="3"/>
            <w:vAlign w:val="center"/>
          </w:tcPr>
          <w:p w:rsidR="00C75188" w:rsidRPr="005374E3" w:rsidRDefault="00C75188" w:rsidP="0021719E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I. Нормативные характеристики налогового расхода муниципального образования «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ий сельсовет»Рыльского района Курской области (далее - налоговый расход)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Нормативный правовой акт муниципального образования «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ий сельсовет»Рыльского района Курской области, устанавливающий налоговые льготы (далее - НПА), освобождения и иные преференции по налогам (далее - льготы)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Ссылка на положение (статью, часть, пункт, подпункт, абзац)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Условия предоставления налоговых льгот для плательщиков налогов, установленные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установленные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Дата вступления в силу положений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Дата начала действия предоставленного НПА права на налоговые льготы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lastRenderedPageBreak/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Период действия налоговых льгот по налогам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Дата прекращения действия налоговых льгот по налогам, установленная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gridSpan w:val="3"/>
            <w:vAlign w:val="center"/>
          </w:tcPr>
          <w:p w:rsidR="00C75188" w:rsidRPr="005374E3" w:rsidRDefault="00C75188" w:rsidP="005374E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C75188" w:rsidRPr="005374E3" w:rsidTr="005374E3">
        <w:trPr>
          <w:trHeight w:val="1683"/>
        </w:trPr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Цели предоставления налоговых льгот для плательщиков налогов, установленных НПА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Наименования налогов, по которым предусматриваются налоговые льготы, установленные НПА</w:t>
            </w:r>
          </w:p>
        </w:tc>
        <w:tc>
          <w:tcPr>
            <w:tcW w:w="0" w:type="auto"/>
          </w:tcPr>
          <w:p w:rsidR="00C75188" w:rsidRPr="005374E3" w:rsidRDefault="00C75188" w:rsidP="005374E3">
            <w:pPr>
              <w:jc w:val="both"/>
              <w:rPr>
                <w:rFonts w:ascii="Arial" w:hAnsi="Arial" w:cs="Arial"/>
              </w:rPr>
            </w:pPr>
            <w:r w:rsidRPr="005374E3">
              <w:rPr>
                <w:rFonts w:ascii="Arial" w:hAnsi="Arial" w:cs="Arial"/>
              </w:rPr>
              <w:t xml:space="preserve">данные Администрации </w:t>
            </w:r>
            <w:r w:rsidR="00C636E1" w:rsidRPr="005374E3">
              <w:rPr>
                <w:rFonts w:ascii="Arial" w:hAnsi="Arial" w:cs="Arial"/>
              </w:rPr>
              <w:t>Крупецк</w:t>
            </w:r>
            <w:r w:rsidRPr="005374E3">
              <w:rPr>
                <w:rFonts w:ascii="Arial" w:hAnsi="Arial" w:cs="Arial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</w:tcPr>
          <w:p w:rsidR="00C75188" w:rsidRPr="005374E3" w:rsidRDefault="00C75188" w:rsidP="005374E3">
            <w:pPr>
              <w:jc w:val="both"/>
              <w:rPr>
                <w:rFonts w:ascii="Arial" w:hAnsi="Arial" w:cs="Arial"/>
              </w:rPr>
            </w:pPr>
            <w:r w:rsidRPr="005374E3">
              <w:rPr>
                <w:rFonts w:ascii="Arial" w:hAnsi="Arial" w:cs="Arial"/>
              </w:rPr>
              <w:t xml:space="preserve">данные Администрации </w:t>
            </w:r>
            <w:r w:rsidR="00C636E1" w:rsidRPr="005374E3">
              <w:rPr>
                <w:rFonts w:ascii="Arial" w:hAnsi="Arial" w:cs="Arial"/>
              </w:rPr>
              <w:t>Крупецк</w:t>
            </w:r>
            <w:r w:rsidRPr="005374E3">
              <w:rPr>
                <w:rFonts w:ascii="Arial" w:hAnsi="Arial" w:cs="Arial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Наименования муниципальных программ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района, наименования </w:t>
            </w:r>
            <w:r w:rsidRPr="005374E3">
              <w:rPr>
                <w:sz w:val="24"/>
                <w:szCs w:val="24"/>
              </w:rPr>
              <w:lastRenderedPageBreak/>
              <w:t xml:space="preserve">нормативных правовых актов, определяющих цели социально-экономического развития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района, не относящиеся к муниципальным программам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района, в целях реализации которых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района, в целях реализации которых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 и (или) целей социально-экономической политики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 относящихся к муниципальным программам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района, в связи с предоставлением налоговых льгот для плательщиков налогов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 и (или) целей социально-экономической политики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 xml:space="preserve">ого сельсовета Рыльского района, не относящихся к муниципальным программам 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района,</w:t>
            </w:r>
          </w:p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в связи с предоставлением налоговых льгот для плательщиков налогов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района, в связи с предоставлением налоговых льгот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gridSpan w:val="3"/>
            <w:vAlign w:val="center"/>
          </w:tcPr>
          <w:p w:rsidR="00C75188" w:rsidRPr="005374E3" w:rsidRDefault="00C75188" w:rsidP="005374E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Объем налоговых льгот, предоставленных для плательщиков налогов за отчетный финансовый год и год, предшествующий отчетному (тыс. рублей)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 xml:space="preserve">данные Администрации 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Численность плательщиков налога, воспользовавшихся налоговой льготой (единиц)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</w:t>
            </w:r>
            <w:r w:rsidRPr="005374E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 xml:space="preserve">Базовый объем налогов, задекларированный для </w:t>
            </w:r>
            <w:r w:rsidRPr="005374E3">
              <w:rPr>
                <w:sz w:val="24"/>
                <w:szCs w:val="24"/>
              </w:rPr>
              <w:lastRenderedPageBreak/>
              <w:t>уплаты в бюджет муниципального образования «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ий сельсовет»Рыльского района плательщиками налогов, имеющими право на налоговые льготы (тыс. рублей)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 xml:space="preserve">данные УФНС России </w:t>
            </w:r>
            <w:r w:rsidRPr="005374E3">
              <w:rPr>
                <w:sz w:val="24"/>
                <w:szCs w:val="24"/>
              </w:rPr>
              <w:lastRenderedPageBreak/>
              <w:t>по Курской области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Объем налогов, задекларированный для уплаты в  бюджет муниципального образования «</w:t>
            </w:r>
            <w:r w:rsidR="00C636E1" w:rsidRPr="005374E3">
              <w:rPr>
                <w:sz w:val="24"/>
                <w:szCs w:val="24"/>
              </w:rPr>
              <w:t>Крупецк</w:t>
            </w:r>
            <w:r w:rsidRPr="005374E3">
              <w:rPr>
                <w:sz w:val="24"/>
                <w:szCs w:val="24"/>
              </w:rPr>
              <w:t>ий сельсовет»Рыльского района Курской области плательщиками налогов,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5374E3" w:rsidTr="005374E3">
        <w:tc>
          <w:tcPr>
            <w:tcW w:w="0" w:type="auto"/>
            <w:vAlign w:val="center"/>
          </w:tcPr>
          <w:p w:rsidR="00C75188" w:rsidRPr="005374E3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</w:tcPr>
          <w:p w:rsidR="00C75188" w:rsidRPr="005374E3" w:rsidRDefault="00C75188" w:rsidP="005374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374E3">
              <w:rPr>
                <w:sz w:val="24"/>
                <w:szCs w:val="24"/>
              </w:rPr>
              <w:t>данные куратора</w:t>
            </w:r>
          </w:p>
        </w:tc>
      </w:tr>
    </w:tbl>
    <w:p w:rsidR="00C75188" w:rsidRPr="005374E3" w:rsidRDefault="00C75188" w:rsidP="005374E3">
      <w:pPr>
        <w:pStyle w:val="ConsPlusNormal"/>
        <w:jc w:val="both"/>
        <w:rPr>
          <w:sz w:val="24"/>
          <w:szCs w:val="24"/>
        </w:rPr>
      </w:pPr>
    </w:p>
    <w:sectPr w:rsidR="00C75188" w:rsidRPr="005374E3" w:rsidSect="00BC63C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DE" w:rsidRDefault="00B244DE" w:rsidP="00BC63CB">
      <w:r>
        <w:separator/>
      </w:r>
    </w:p>
  </w:endnote>
  <w:endnote w:type="continuationSeparator" w:id="1">
    <w:p w:rsidR="00B244DE" w:rsidRDefault="00B244DE" w:rsidP="00BC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DE" w:rsidRDefault="00B244DE" w:rsidP="00BC63CB">
      <w:r>
        <w:separator/>
      </w:r>
    </w:p>
  </w:footnote>
  <w:footnote w:type="continuationSeparator" w:id="1">
    <w:p w:rsidR="00B244DE" w:rsidRDefault="00B244DE" w:rsidP="00BC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655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2C378E"/>
    <w:multiLevelType w:val="hybridMultilevel"/>
    <w:tmpl w:val="1708DCB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188D1AF2"/>
    <w:multiLevelType w:val="hybridMultilevel"/>
    <w:tmpl w:val="CD12D04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9C25185"/>
    <w:multiLevelType w:val="hybridMultilevel"/>
    <w:tmpl w:val="34CA745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F97387"/>
    <w:multiLevelType w:val="hybridMultilevel"/>
    <w:tmpl w:val="3B4890E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272E4312"/>
    <w:multiLevelType w:val="hybridMultilevel"/>
    <w:tmpl w:val="445E4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2A7161A5"/>
    <w:multiLevelType w:val="hybridMultilevel"/>
    <w:tmpl w:val="9316416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803521"/>
    <w:multiLevelType w:val="multilevel"/>
    <w:tmpl w:val="07440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4">
    <w:nsid w:val="389D2CC8"/>
    <w:multiLevelType w:val="hybridMultilevel"/>
    <w:tmpl w:val="4B60F3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0E66935"/>
    <w:multiLevelType w:val="hybridMultilevel"/>
    <w:tmpl w:val="D7D256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>
    <w:nsid w:val="41C31098"/>
    <w:multiLevelType w:val="hybridMultilevel"/>
    <w:tmpl w:val="3098893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31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3">
    <w:nsid w:val="4B676581"/>
    <w:multiLevelType w:val="hybridMultilevel"/>
    <w:tmpl w:val="ED78A40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5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</w:abstractNum>
  <w:abstractNum w:abstractNumId="36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8">
    <w:nsid w:val="60846C6E"/>
    <w:multiLevelType w:val="hybridMultilevel"/>
    <w:tmpl w:val="77462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0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41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42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3">
    <w:nsid w:val="7A097500"/>
    <w:multiLevelType w:val="hybridMultilevel"/>
    <w:tmpl w:val="5CD00DB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>
    <w:nsid w:val="7A6C63DB"/>
    <w:multiLevelType w:val="hybridMultilevel"/>
    <w:tmpl w:val="25A6B1CE"/>
    <w:lvl w:ilvl="0" w:tplc="FFFFFFFF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cs="Times New Roman"/>
      </w:rPr>
    </w:lvl>
  </w:abstractNum>
  <w:abstractNum w:abstractNumId="45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</w:num>
  <w:num w:numId="2">
    <w:abstractNumId w:val="3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42"/>
  </w:num>
  <w:num w:numId="7">
    <w:abstractNumId w:val="16"/>
  </w:num>
  <w:num w:numId="8">
    <w:abstractNumId w:val="28"/>
  </w:num>
  <w:num w:numId="9">
    <w:abstractNumId w:val="24"/>
  </w:num>
  <w:num w:numId="10">
    <w:abstractNumId w:val="19"/>
  </w:num>
  <w:num w:numId="11">
    <w:abstractNumId w:val="43"/>
  </w:num>
  <w:num w:numId="12">
    <w:abstractNumId w:val="38"/>
  </w:num>
  <w:num w:numId="13">
    <w:abstractNumId w:val="15"/>
  </w:num>
  <w:num w:numId="14">
    <w:abstractNumId w:val="9"/>
  </w:num>
  <w:num w:numId="15">
    <w:abstractNumId w:val="29"/>
  </w:num>
  <w:num w:numId="16">
    <w:abstractNumId w:val="33"/>
  </w:num>
  <w:num w:numId="17">
    <w:abstractNumId w:val="11"/>
  </w:num>
  <w:num w:numId="18">
    <w:abstractNumId w:val="2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</w:num>
  <w:num w:numId="22">
    <w:abstractNumId w:val="35"/>
    <w:lvlOverride w:ilvl="0">
      <w:startOverride w:val="1"/>
    </w:lvlOverride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9"/>
  </w:num>
  <w:num w:numId="30">
    <w:abstractNumId w:val="18"/>
  </w:num>
  <w:num w:numId="31">
    <w:abstractNumId w:val="36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7"/>
  </w:num>
  <w:num w:numId="37">
    <w:abstractNumId w:val="40"/>
  </w:num>
  <w:num w:numId="38">
    <w:abstractNumId w:val="8"/>
  </w:num>
  <w:num w:numId="39">
    <w:abstractNumId w:val="31"/>
  </w:num>
  <w:num w:numId="40">
    <w:abstractNumId w:val="32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3">
    <w:abstractNumId w:val="34"/>
  </w:num>
  <w:num w:numId="4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5">
    <w:abstractNumId w:val="23"/>
  </w:num>
  <w:num w:numId="46">
    <w:abstractNumId w:val="30"/>
  </w:num>
  <w:num w:numId="4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E89"/>
    <w:rsid w:val="00021DEC"/>
    <w:rsid w:val="000371E1"/>
    <w:rsid w:val="00097424"/>
    <w:rsid w:val="000E413C"/>
    <w:rsid w:val="001232F0"/>
    <w:rsid w:val="0012520F"/>
    <w:rsid w:val="00141120"/>
    <w:rsid w:val="00151CE8"/>
    <w:rsid w:val="00163B86"/>
    <w:rsid w:val="001664D0"/>
    <w:rsid w:val="00184628"/>
    <w:rsid w:val="001E2218"/>
    <w:rsid w:val="0021719E"/>
    <w:rsid w:val="00245B15"/>
    <w:rsid w:val="00246531"/>
    <w:rsid w:val="002833CE"/>
    <w:rsid w:val="003F7CE7"/>
    <w:rsid w:val="00431E4B"/>
    <w:rsid w:val="0043724B"/>
    <w:rsid w:val="004634D6"/>
    <w:rsid w:val="00490DF9"/>
    <w:rsid w:val="0049794A"/>
    <w:rsid w:val="004B79FE"/>
    <w:rsid w:val="004C0ABA"/>
    <w:rsid w:val="004C747D"/>
    <w:rsid w:val="005235A3"/>
    <w:rsid w:val="00524B09"/>
    <w:rsid w:val="005374E3"/>
    <w:rsid w:val="005642A1"/>
    <w:rsid w:val="00565451"/>
    <w:rsid w:val="005A3C77"/>
    <w:rsid w:val="005C6609"/>
    <w:rsid w:val="005F0BD0"/>
    <w:rsid w:val="00616878"/>
    <w:rsid w:val="00645E43"/>
    <w:rsid w:val="006807C3"/>
    <w:rsid w:val="006908B4"/>
    <w:rsid w:val="0069381F"/>
    <w:rsid w:val="006E274B"/>
    <w:rsid w:val="007631E1"/>
    <w:rsid w:val="00764856"/>
    <w:rsid w:val="00773321"/>
    <w:rsid w:val="00781E89"/>
    <w:rsid w:val="007874AE"/>
    <w:rsid w:val="00791221"/>
    <w:rsid w:val="00794DE5"/>
    <w:rsid w:val="007D7FE4"/>
    <w:rsid w:val="0083284A"/>
    <w:rsid w:val="0086556B"/>
    <w:rsid w:val="00871D3A"/>
    <w:rsid w:val="00884333"/>
    <w:rsid w:val="008A6E9C"/>
    <w:rsid w:val="00925493"/>
    <w:rsid w:val="00940A6B"/>
    <w:rsid w:val="00970089"/>
    <w:rsid w:val="00996B6F"/>
    <w:rsid w:val="00A5369C"/>
    <w:rsid w:val="00A749CF"/>
    <w:rsid w:val="00AB2513"/>
    <w:rsid w:val="00B02519"/>
    <w:rsid w:val="00B244DE"/>
    <w:rsid w:val="00BA3DE3"/>
    <w:rsid w:val="00BC63CB"/>
    <w:rsid w:val="00BE3C36"/>
    <w:rsid w:val="00C2581E"/>
    <w:rsid w:val="00C53A56"/>
    <w:rsid w:val="00C5407E"/>
    <w:rsid w:val="00C61823"/>
    <w:rsid w:val="00C636E1"/>
    <w:rsid w:val="00C75188"/>
    <w:rsid w:val="00C9402D"/>
    <w:rsid w:val="00CE0FA0"/>
    <w:rsid w:val="00CF3AE5"/>
    <w:rsid w:val="00D3065C"/>
    <w:rsid w:val="00DF60B8"/>
    <w:rsid w:val="00E17D47"/>
    <w:rsid w:val="00E74415"/>
    <w:rsid w:val="00E75628"/>
    <w:rsid w:val="00E81296"/>
    <w:rsid w:val="00EF609A"/>
    <w:rsid w:val="00F1602D"/>
    <w:rsid w:val="00F32A0B"/>
    <w:rsid w:val="00F5108D"/>
    <w:rsid w:val="00F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8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uiPriority w:val="99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65C"/>
    <w:rPr>
      <w:rFonts w:ascii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3065C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a0"/>
    <w:link w:val="6"/>
    <w:uiPriority w:val="99"/>
    <w:locked/>
    <w:rsid w:val="00D3065C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3065C"/>
    <w:rPr>
      <w:rFonts w:ascii="Times New Roman" w:hAnsi="Times New Roman" w:cs="Times New Roman"/>
      <w:color w:val="000000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306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3065C"/>
    <w:rPr>
      <w:rFonts w:ascii="Times New Roman" w:hAnsi="Times New Roman" w:cs="Times New Roman"/>
      <w:b/>
      <w:bCs/>
      <w:color w:val="000000"/>
      <w:spacing w:val="-18"/>
      <w:sz w:val="20"/>
      <w:szCs w:val="20"/>
      <w:shd w:val="clear" w:color="auto" w:fill="FFFFFF"/>
      <w:lang w:eastAsia="ru-RU"/>
    </w:rPr>
  </w:style>
  <w:style w:type="paragraph" w:customStyle="1" w:styleId="a3">
    <w:name w:val="Знак"/>
    <w:basedOn w:val="a"/>
    <w:uiPriority w:val="99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3065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D3065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8">
    <w:name w:val="Block Text"/>
    <w:basedOn w:val="a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3065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3065C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3065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uiPriority w:val="99"/>
    <w:rsid w:val="00D3065C"/>
    <w:rPr>
      <w:rFonts w:cs="Times New Roman"/>
    </w:rPr>
  </w:style>
  <w:style w:type="paragraph" w:styleId="ac">
    <w:name w:val="footer"/>
    <w:basedOn w:val="a"/>
    <w:link w:val="ad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3065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306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uiPriority w:val="99"/>
    <w:rsid w:val="00D3065C"/>
  </w:style>
  <w:style w:type="paragraph" w:customStyle="1" w:styleId="12">
    <w:name w:val="Обычный1"/>
    <w:uiPriority w:val="99"/>
    <w:rsid w:val="00D3065C"/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3065C"/>
    <w:rPr>
      <w:rFonts w:ascii="Tahoma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D306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0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0"/>
    <w:uiPriority w:val="99"/>
    <w:rsid w:val="00D3065C"/>
    <w:rPr>
      <w:rFonts w:cs="Times New Roman"/>
      <w:color w:val="0000FF"/>
      <w:u w:val="single"/>
    </w:rPr>
  </w:style>
  <w:style w:type="character" w:customStyle="1" w:styleId="25">
    <w:name w:val="Знак Знак2"/>
    <w:basedOn w:val="a0"/>
    <w:uiPriority w:val="99"/>
    <w:rsid w:val="00D3065C"/>
    <w:rPr>
      <w:rFonts w:cs="Times New Roman"/>
      <w:sz w:val="28"/>
    </w:rPr>
  </w:style>
  <w:style w:type="paragraph" w:customStyle="1" w:styleId="-">
    <w:name w:val="АА-рубленый"/>
    <w:uiPriority w:val="99"/>
    <w:rsid w:val="00D3065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uiPriority w:val="99"/>
    <w:rsid w:val="00D3065C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basedOn w:val="a0"/>
    <w:uiPriority w:val="99"/>
    <w:locked/>
    <w:rsid w:val="00D3065C"/>
    <w:rPr>
      <w:rFonts w:cs="Times New Roman"/>
      <w:sz w:val="28"/>
      <w:lang w:val="ru-RU" w:eastAsia="ru-RU" w:bidi="ar-SA"/>
    </w:rPr>
  </w:style>
  <w:style w:type="paragraph" w:customStyle="1" w:styleId="Heading">
    <w:name w:val="Heading"/>
    <w:uiPriority w:val="99"/>
    <w:rsid w:val="00D3065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Знак1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uiPriority w:val="99"/>
    <w:rsid w:val="00D3065C"/>
    <w:rPr>
      <w:rFonts w:cs="Times New Roman"/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 Знак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D30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uiPriority w:val="99"/>
    <w:locked/>
    <w:rsid w:val="00D3065C"/>
    <w:rPr>
      <w:rFonts w:cs="Times New Roman"/>
      <w:b/>
      <w:bCs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D3065C"/>
    <w:pPr>
      <w:spacing w:before="100" w:beforeAutospacing="1" w:after="100" w:afterAutospacing="1"/>
    </w:pPr>
  </w:style>
  <w:style w:type="character" w:customStyle="1" w:styleId="310">
    <w:name w:val="Знак Знак31"/>
    <w:basedOn w:val="a0"/>
    <w:uiPriority w:val="99"/>
    <w:locked/>
    <w:rsid w:val="00D3065C"/>
    <w:rPr>
      <w:rFonts w:cs="Times New Roman"/>
      <w:b/>
      <w:bCs/>
      <w:lang w:val="ru-RU" w:eastAsia="ru-RU" w:bidi="ar-SA"/>
    </w:rPr>
  </w:style>
  <w:style w:type="paragraph" w:styleId="af6">
    <w:name w:val="Normal (Web)"/>
    <w:basedOn w:val="a"/>
    <w:uiPriority w:val="99"/>
    <w:rsid w:val="00D3065C"/>
    <w:pPr>
      <w:spacing w:before="100" w:beforeAutospacing="1" w:after="100" w:afterAutospacing="1"/>
    </w:pPr>
  </w:style>
  <w:style w:type="paragraph" w:customStyle="1" w:styleId="16">
    <w:name w:val="Знак Знак Знак Знак1"/>
    <w:basedOn w:val="a"/>
    <w:uiPriority w:val="99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306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0">
    <w:name w:val="Знак Знак21"/>
    <w:basedOn w:val="a0"/>
    <w:uiPriority w:val="99"/>
    <w:locked/>
    <w:rsid w:val="00D3065C"/>
    <w:rPr>
      <w:rFonts w:cs="Times New Roman"/>
      <w:sz w:val="28"/>
      <w:lang w:val="ru-RU" w:eastAsia="ru-RU" w:bidi="ar-SA"/>
    </w:rPr>
  </w:style>
  <w:style w:type="paragraph" w:styleId="af7">
    <w:name w:val="Plain Text"/>
    <w:basedOn w:val="a"/>
    <w:link w:val="af8"/>
    <w:uiPriority w:val="99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D3065C"/>
    <w:rPr>
      <w:rFonts w:ascii="Courier New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uiPriority w:val="99"/>
    <w:semiHidden/>
    <w:rsid w:val="00D3065C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3065C"/>
    <w:rPr>
      <w:rFonts w:cs="Times New Roman"/>
    </w:rPr>
  </w:style>
  <w:style w:type="paragraph" w:styleId="af9">
    <w:name w:val="No Spacing"/>
    <w:uiPriority w:val="99"/>
    <w:qFormat/>
    <w:rsid w:val="00D3065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uiPriority w:val="99"/>
    <w:rsid w:val="00D3065C"/>
    <w:rPr>
      <w:rFonts w:cs="Times New Roman"/>
      <w:sz w:val="28"/>
      <w:lang w:val="ru-RU" w:eastAsia="ru-RU" w:bidi="ar-SA"/>
    </w:rPr>
  </w:style>
  <w:style w:type="character" w:customStyle="1" w:styleId="51">
    <w:name w:val="Знак Знак5"/>
    <w:basedOn w:val="a0"/>
    <w:uiPriority w:val="99"/>
    <w:rsid w:val="00D3065C"/>
    <w:rPr>
      <w:rFonts w:cs="Times New Roman"/>
      <w:b/>
      <w:bCs/>
      <w:lang w:val="ru-RU" w:eastAsia="ru-RU" w:bidi="ar-SA"/>
    </w:rPr>
  </w:style>
  <w:style w:type="character" w:customStyle="1" w:styleId="36">
    <w:name w:val="Основной текст (3)_"/>
    <w:basedOn w:val="a0"/>
    <w:link w:val="37"/>
    <w:uiPriority w:val="99"/>
    <w:locked/>
    <w:rsid w:val="00D3065C"/>
    <w:rPr>
      <w:rFonts w:cs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uiPriority w:val="99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uiPriority w:val="99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uiPriority w:val="99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uiPriority w:val="99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uiPriority w:val="99"/>
    <w:locked/>
    <w:rsid w:val="00D3065C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3065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uiPriority w:val="99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uiPriority w:val="99"/>
    <w:rsid w:val="00D3065C"/>
    <w:rPr>
      <w:sz w:val="28"/>
      <w:lang w:val="ru-RU" w:eastAsia="ru-RU"/>
    </w:rPr>
  </w:style>
  <w:style w:type="character" w:styleId="afa">
    <w:name w:val="annotation reference"/>
    <w:basedOn w:val="a0"/>
    <w:uiPriority w:val="99"/>
    <w:semiHidden/>
    <w:rsid w:val="00996B6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96B6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996B6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96B6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996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6931A267C4C6EFFB0299D614669CEF28D1C5B081FA9CEE32BBCC8E8B3B154141DAF9747F0047FBCBE7762FCE346526C8AB18022FCEBA0N7C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56931A267C4C6EFFB0299D614669CEF28E165B0E14A9CEE32BBCC8E8B3B154141DAF9240F60376EDE46766B5B7494D6F94AE823CFCNECBN" TargetMode="External"/><Relationship Id="rId12" Type="http://schemas.openxmlformats.org/officeDocument/2006/relationships/hyperlink" Target="consultantplus://offline/ref=18474102856B724D04FC6783BD9D3EF6F9EDD02AA159679C7AABE2ED7978BEF736CEEE07FCC0840638481FD8B36FDFBA3ACB31F27EF68668FBW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474102856B724D04FC6783BD9D3EF6F9EDD02AA159679C7AABE2ED7978BEF736CEEE07FCC0840236481FD8B36FDFBA3ACB31F27EF68668FBW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474102856B724D04FC6783BD9D3EF6F9EDD02AA159679C7AABE2ED7978BEF736CEEE07FCC0840534481FD8B36FDFBA3ACB31F27EF68668FBW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5</cp:revision>
  <cp:lastPrinted>2022-05-20T06:45:00Z</cp:lastPrinted>
  <dcterms:created xsi:type="dcterms:W3CDTF">2023-01-18T07:34:00Z</dcterms:created>
  <dcterms:modified xsi:type="dcterms:W3CDTF">2023-01-30T08:10:00Z</dcterms:modified>
</cp:coreProperties>
</file>